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926"/>
      </w:tblGrid>
      <w:tr w:rsidR="00952481" w:rsidRPr="00952481" w:rsidTr="00E1123A">
        <w:trPr>
          <w:trHeight w:val="40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6FC" w:rsidRPr="00952481" w:rsidRDefault="00AB26FC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52481">
              <w:rPr>
                <w:sz w:val="24"/>
                <w:szCs w:val="24"/>
              </w:rPr>
              <w:t>OPIS PRZEDMIOTU ZAMÓWIENIA</w:t>
            </w:r>
          </w:p>
        </w:tc>
      </w:tr>
      <w:tr w:rsidR="00952481" w:rsidRPr="00952481" w:rsidTr="00E1123A">
        <w:trPr>
          <w:trHeight w:val="68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26FC" w:rsidRPr="00952481" w:rsidRDefault="00AB26FC" w:rsidP="00B263B7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</w:rPr>
            </w:pPr>
            <w:r w:rsidRPr="0095248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52481">
              <w:rPr>
                <w:rFonts w:ascii="Garamond" w:hAnsi="Garamond"/>
                <w:b/>
              </w:rPr>
              <w:t xml:space="preserve">Dostawa </w:t>
            </w:r>
            <w:r w:rsidR="00D322FA">
              <w:rPr>
                <w:rFonts w:ascii="Garamond" w:hAnsi="Garamond"/>
                <w:b/>
              </w:rPr>
              <w:t xml:space="preserve">fabrycznie nowego </w:t>
            </w:r>
            <w:r w:rsidR="00B263B7" w:rsidRPr="00952481">
              <w:rPr>
                <w:rFonts w:ascii="Garamond" w:hAnsi="Garamond"/>
                <w:b/>
              </w:rPr>
              <w:t>aparatu medycznego USG (ultrasonograf)</w:t>
            </w:r>
            <w:r w:rsidR="00D322FA">
              <w:rPr>
                <w:rFonts w:ascii="Garamond" w:hAnsi="Garamond"/>
                <w:b/>
              </w:rPr>
              <w:t xml:space="preserve"> z głowicą umożliwiającą diagnostykę klatki piersiowej płuc</w:t>
            </w:r>
            <w:bookmarkStart w:id="0" w:name="_GoBack"/>
            <w:bookmarkEnd w:id="0"/>
          </w:p>
        </w:tc>
      </w:tr>
    </w:tbl>
    <w:p w:rsidR="00AB26FC" w:rsidRPr="00952481" w:rsidRDefault="00AB26FC" w:rsidP="00AB26FC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AB26FC" w:rsidRPr="00952481" w:rsidRDefault="00AB26FC" w:rsidP="00AB26FC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952481">
        <w:rPr>
          <w:rFonts w:ascii="Garamond" w:hAnsi="Garamond"/>
          <w:sz w:val="22"/>
          <w:szCs w:val="22"/>
        </w:rPr>
        <w:t xml:space="preserve">Uwagi i objaśnienia: </w:t>
      </w:r>
    </w:p>
    <w:p w:rsidR="00AB26FC" w:rsidRPr="00952481" w:rsidRDefault="00AB26FC" w:rsidP="00AB26FC">
      <w:pPr>
        <w:pStyle w:val="Skrconyadreszwrotny"/>
        <w:numPr>
          <w:ilvl w:val="0"/>
          <w:numId w:val="17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52481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AB26FC" w:rsidRPr="00952481" w:rsidRDefault="00AB26FC" w:rsidP="00AB26FC">
      <w:pPr>
        <w:pStyle w:val="Skrconyadreszwrotny"/>
        <w:numPr>
          <w:ilvl w:val="0"/>
          <w:numId w:val="17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52481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AB26FC" w:rsidRPr="00952481" w:rsidRDefault="00AB26FC" w:rsidP="00AB26FC">
      <w:pPr>
        <w:pStyle w:val="Skrconyadreszwrotny"/>
        <w:numPr>
          <w:ilvl w:val="0"/>
          <w:numId w:val="17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52481">
        <w:rPr>
          <w:rFonts w:ascii="Garamond" w:hAnsi="Garamond"/>
          <w:sz w:val="22"/>
          <w:szCs w:val="22"/>
        </w:rPr>
        <w:t xml:space="preserve">Wykonawca gwarantuje niniejszym, że sprzęt jest fabrycznie nowy (rok produkcji min. 2021) nie jest </w:t>
      </w:r>
      <w:proofErr w:type="spellStart"/>
      <w:r w:rsidRPr="00952481">
        <w:rPr>
          <w:rFonts w:ascii="Garamond" w:hAnsi="Garamond"/>
          <w:sz w:val="22"/>
          <w:szCs w:val="22"/>
        </w:rPr>
        <w:t>rekondycjonowany</w:t>
      </w:r>
      <w:proofErr w:type="spellEnd"/>
      <w:r w:rsidRPr="00952481">
        <w:rPr>
          <w:rFonts w:ascii="Garamond" w:hAnsi="Garamond"/>
          <w:sz w:val="22"/>
          <w:szCs w:val="22"/>
        </w:rPr>
        <w:t>, używany, powystawowy,  jest kompletny i 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3"/>
        <w:gridCol w:w="6685"/>
      </w:tblGrid>
      <w:tr w:rsidR="00952481" w:rsidRPr="00952481" w:rsidTr="00AB26FC">
        <w:trPr>
          <w:trHeight w:val="652"/>
        </w:trPr>
        <w:tc>
          <w:tcPr>
            <w:tcW w:w="3936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52481" w:rsidRPr="00952481" w:rsidTr="00AB26FC">
        <w:trPr>
          <w:trHeight w:val="548"/>
        </w:trPr>
        <w:tc>
          <w:tcPr>
            <w:tcW w:w="3936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52481" w:rsidRPr="00952481" w:rsidTr="00AB26FC">
        <w:trPr>
          <w:trHeight w:val="429"/>
        </w:trPr>
        <w:tc>
          <w:tcPr>
            <w:tcW w:w="3936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52481" w:rsidRPr="00952481" w:rsidTr="00AB26FC">
        <w:trPr>
          <w:trHeight w:val="549"/>
        </w:trPr>
        <w:tc>
          <w:tcPr>
            <w:tcW w:w="3936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AB26FC" w:rsidRPr="00952481" w:rsidTr="00AB26FC">
        <w:trPr>
          <w:trHeight w:val="629"/>
        </w:trPr>
        <w:tc>
          <w:tcPr>
            <w:tcW w:w="3936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  <w:hideMark/>
          </w:tcPr>
          <w:p w:rsidR="00AB26FC" w:rsidRPr="00952481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52481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AB26FC" w:rsidRPr="00952481" w:rsidRDefault="00AB26FC" w:rsidP="00AB26FC">
      <w:pPr>
        <w:rPr>
          <w:rFonts w:ascii="Garamond" w:hAnsi="Garamond"/>
        </w:rPr>
      </w:pPr>
    </w:p>
    <w:p w:rsidR="00AB26FC" w:rsidRPr="00952481" w:rsidRDefault="00AB26FC" w:rsidP="00AB26FC">
      <w:pPr>
        <w:rPr>
          <w:rFonts w:ascii="Garamond" w:eastAsia="Calibri" w:hAnsi="Garamond"/>
        </w:rPr>
      </w:pPr>
    </w:p>
    <w:p w:rsidR="00AB26FC" w:rsidRPr="00952481" w:rsidRDefault="00AB26FC" w:rsidP="00AB26FC">
      <w:pPr>
        <w:pStyle w:val="Podtytu"/>
        <w:rPr>
          <w:rFonts w:ascii="Garamond" w:hAnsi="Garamond"/>
          <w:b/>
          <w:i w:val="0"/>
          <w:color w:val="auto"/>
          <w:sz w:val="22"/>
          <w:szCs w:val="22"/>
        </w:rPr>
      </w:pPr>
      <w:r w:rsidRPr="00952481"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p w:rsidR="00F03BB8" w:rsidRPr="00952481" w:rsidRDefault="00F03BB8" w:rsidP="00F03BB8">
      <w:pPr>
        <w:rPr>
          <w:sz w:val="4"/>
          <w:szCs w:val="4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65"/>
        <w:gridCol w:w="1984"/>
        <w:gridCol w:w="1985"/>
      </w:tblGrid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26FC" w:rsidRPr="00952481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lang w:eastAsia="ar-SA"/>
              </w:rPr>
            </w:pPr>
            <w:r w:rsidRPr="00952481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26FC" w:rsidRPr="00952481" w:rsidRDefault="00AB26FC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sz w:val="22"/>
                <w:lang w:eastAsia="en-US"/>
              </w:rPr>
            </w:pPr>
            <w:r w:rsidRPr="00952481">
              <w:rPr>
                <w:rFonts w:ascii="Garamond" w:hAnsi="Garamond"/>
                <w:sz w:val="22"/>
                <w:lang w:eastAsia="en-US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26FC" w:rsidRPr="00952481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lang w:eastAsia="ar-SA"/>
              </w:rPr>
            </w:pPr>
            <w:r w:rsidRPr="00952481">
              <w:rPr>
                <w:rFonts w:ascii="Garamond" w:hAnsi="Garamond"/>
                <w:b/>
                <w:bCs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26FC" w:rsidRPr="00952481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</w:rPr>
            </w:pPr>
            <w:r w:rsidRPr="00952481">
              <w:rPr>
                <w:rFonts w:ascii="Garamond" w:hAnsi="Garamond"/>
                <w:b/>
                <w:bCs/>
              </w:rPr>
              <w:t>Parametr oferowany</w:t>
            </w:r>
          </w:p>
        </w:tc>
      </w:tr>
      <w:tr w:rsidR="00952481" w:rsidRPr="00952481" w:rsidTr="00A7248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BE" w:rsidRPr="00952481" w:rsidRDefault="00DE58BE" w:rsidP="00817525">
            <w:pPr>
              <w:widowControl w:val="0"/>
              <w:snapToGrid w:val="0"/>
              <w:spacing w:before="120" w:after="100" w:afterAutospacing="1" w:line="288" w:lineRule="auto"/>
              <w:rPr>
                <w:rFonts w:ascii="Garamond" w:hAnsi="Garamond"/>
                <w:b/>
                <w:bCs/>
              </w:rPr>
            </w:pPr>
            <w:r w:rsidRPr="00952481">
              <w:rPr>
                <w:rFonts w:ascii="Garamond" w:hAnsi="Garamond" w:cs="Calibri"/>
                <w:b/>
                <w:bCs/>
                <w:lang w:eastAsia="pl-PL"/>
              </w:rPr>
              <w:t>INFORMACJE OGÓLNE:</w:t>
            </w: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FC" w:rsidRPr="00952481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FC" w:rsidRPr="00C03411" w:rsidRDefault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Rok produkcji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FC" w:rsidRPr="00C03411" w:rsidRDefault="00AB26FC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FC" w:rsidRPr="00952481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lang w:eastAsia="ar-SA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FC" w:rsidRPr="00952481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FC" w:rsidRPr="00C03411" w:rsidRDefault="00A45A7E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</w:rPr>
            </w:pPr>
            <w:r w:rsidRPr="00C03411">
              <w:rPr>
                <w:rFonts w:ascii="Garamond" w:hAnsi="Garamond"/>
              </w:rPr>
              <w:t>System o zwartej jednomodułowej konstrukcji wyposażony w cztery skrętne koła z możliwością blokowania na stałe i do jazdy na wprost dwóch o wadze maksymalnej 87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FC" w:rsidRPr="00C03411" w:rsidRDefault="00AB26FC">
            <w:pPr>
              <w:spacing w:line="276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FC" w:rsidRPr="00952481" w:rsidRDefault="00AB26FC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BE" w:rsidRPr="00952481" w:rsidRDefault="00A45A7E" w:rsidP="00817525">
            <w:pPr>
              <w:spacing w:before="120" w:after="100" w:afterAutospacing="1" w:line="276" w:lineRule="auto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b/>
                <w:bCs/>
                <w:lang w:eastAsia="pl-PL"/>
              </w:rPr>
              <w:t>KONSTRUKCJA I KONFIGURACJA</w:t>
            </w: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Liczba procesowych kanałów odbiorczych min. 4 710 000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Normalny1"/>
              <w:spacing w:after="2" w:line="228" w:lineRule="auto"/>
              <w:rPr>
                <w:rFonts w:ascii="Garamond" w:eastAsia="Times New Roman" w:hAnsi="Garamond"/>
                <w:color w:val="auto"/>
                <w:sz w:val="22"/>
                <w:szCs w:val="22"/>
              </w:rPr>
            </w:pPr>
            <w:r w:rsidRPr="00C03411">
              <w:rPr>
                <w:rFonts w:ascii="Garamond" w:eastAsia="Times New Roman" w:hAnsi="Garamond"/>
                <w:color w:val="auto"/>
                <w:sz w:val="22"/>
                <w:szCs w:val="22"/>
              </w:rPr>
              <w:t xml:space="preserve">Cyfrowy monitor LCD o przekątnej ekranu powyżej 21”, o rozdzielczości min. 1920 x 1080 </w:t>
            </w:r>
            <w:proofErr w:type="spellStart"/>
            <w:r w:rsidRPr="00C03411">
              <w:rPr>
                <w:rFonts w:ascii="Garamond" w:eastAsia="Times New Roman" w:hAnsi="Garamond"/>
                <w:color w:val="auto"/>
                <w:sz w:val="22"/>
                <w:szCs w:val="22"/>
              </w:rPr>
              <w:t>pixeli</w:t>
            </w:r>
            <w:proofErr w:type="spellEnd"/>
            <w:r w:rsidRPr="00C03411">
              <w:rPr>
                <w:rFonts w:ascii="Garamond" w:eastAsia="Times New Roman" w:hAnsi="Garamond"/>
                <w:color w:val="auto"/>
                <w:sz w:val="22"/>
                <w:szCs w:val="22"/>
              </w:rPr>
              <w:t xml:space="preserve">, regulowany w trzech płaszczyznach niezależnie od panelu sterowania, </w:t>
            </w:r>
            <w:proofErr w:type="spellStart"/>
            <w:r w:rsidRPr="00C03411">
              <w:rPr>
                <w:rFonts w:ascii="Garamond" w:eastAsia="Times New Roman" w:hAnsi="Garamond"/>
                <w:color w:val="auto"/>
                <w:sz w:val="22"/>
                <w:szCs w:val="22"/>
              </w:rPr>
              <w:t>antyrefleksowy</w:t>
            </w:r>
            <w:proofErr w:type="spellEnd"/>
            <w:r w:rsidRPr="00C03411">
              <w:rPr>
                <w:rFonts w:ascii="Garamond" w:eastAsia="Times New Roman" w:hAnsi="Garamond"/>
                <w:color w:val="auto"/>
                <w:sz w:val="22"/>
                <w:szCs w:val="22"/>
              </w:rPr>
              <w:t xml:space="preserve"> zapewniający</w:t>
            </w:r>
          </w:p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eastAsia="Times New Roman" w:hAnsi="Garamond"/>
              </w:rPr>
              <w:t>możliwość pracy w warunkach naturalnego/sztucznego oświetlenia.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4 aktywne, równoważne gniazda do przyłączenia głowic obrazowych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1 aktywne gniazdo do przyłączenia głowicy dopplerowskiej tzw. „ślepej”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Możliwość płynnej regulacji położenia panelu sterowania w kierunkach – góra/dół min. 20 cm, obrót w lewo/prawo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Wewnętrzny dysk twardy o pojemności min.512 GB, formaty zapisu min. DICOM, AVI, 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Liczba obrazów pamięci dynamicznej (</w:t>
            </w:r>
            <w:proofErr w:type="spellStart"/>
            <w:r w:rsidRPr="00C03411">
              <w:rPr>
                <w:rFonts w:ascii="Garamond" w:hAnsi="Garamond"/>
              </w:rPr>
              <w:t>cineloop</w:t>
            </w:r>
            <w:proofErr w:type="spellEnd"/>
            <w:r w:rsidRPr="00C03411">
              <w:rPr>
                <w:rFonts w:ascii="Garamond" w:hAnsi="Garamond"/>
              </w:rPr>
              <w:t xml:space="preserve">) dla CD i obrazu 2D 2200 klatek oraz zapis </w:t>
            </w:r>
            <w:proofErr w:type="spellStart"/>
            <w:r w:rsidRPr="00C03411">
              <w:rPr>
                <w:rFonts w:ascii="Garamond" w:hAnsi="Garamond"/>
              </w:rPr>
              <w:t>dopplera</w:t>
            </w:r>
            <w:proofErr w:type="spellEnd"/>
            <w:r w:rsidRPr="00C03411">
              <w:rPr>
                <w:rFonts w:ascii="Garamond" w:hAnsi="Garamond"/>
              </w:rPr>
              <w:t xml:space="preserve"> spektralnego min. 45 sekund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Dynamika aparatu min. 320 </w:t>
            </w:r>
            <w:proofErr w:type="spellStart"/>
            <w:r w:rsidRPr="00C03411">
              <w:rPr>
                <w:rFonts w:ascii="Garamond" w:hAnsi="Garamond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Zakres częstotliwości pracy ultrasonografu min. od 1 do 22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A72487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Nagrywarka DVD R/RW wbudowana w aparat, formaty zapisu min. DICOM, AVI, 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A72487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C03411">
              <w:rPr>
                <w:rFonts w:ascii="Garamond" w:hAnsi="Garamond"/>
              </w:rPr>
              <w:t>Videoprinter</w:t>
            </w:r>
            <w:proofErr w:type="spellEnd"/>
            <w:r w:rsidRPr="00C03411">
              <w:rPr>
                <w:rFonts w:ascii="Garamond" w:hAnsi="Garamond"/>
              </w:rPr>
              <w:t xml:space="preserve"> czarno-biały małego formatu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A72487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Panel dotykowy o przekątnej min. 12”, wspomagający obsługę aparatu z możliwością regulacji jasności, przesuwania stron za pomocą dotyku jak tablet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A72487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Funkcja zdublowania na ekranie panelu dotykowego obrazu diagnostycznego celem ułatwienia dostępu do uzyskiwanego obrazu diagnostycznego np. podczas procedur interwencyjnych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A72487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Default="00A45A7E" w:rsidP="00A45A7E">
            <w:pPr>
              <w:spacing w:line="276" w:lineRule="auto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Funkcja powiększenia obrazu diagnostycznego na 2/3 objętości ekranu</w:t>
            </w:r>
          </w:p>
          <w:p w:rsidR="00054CA2" w:rsidRPr="00C03411" w:rsidRDefault="00054CA2" w:rsidP="00A45A7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spacing w:before="120" w:after="100" w:afterAutospacing="1" w:line="276" w:lineRule="auto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b/>
                <w:bCs/>
                <w:lang w:eastAsia="pl-PL"/>
              </w:rPr>
              <w:lastRenderedPageBreak/>
              <w:t>OBRAZOWANIE I PREZENTACJA OBRAZU</w:t>
            </w: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72487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Regulacja głębokości penetracji w zakresie od 1 cm do 40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after="200"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Jednoczesne wyświetlanie na ekranie dwóch obrazów w czasie rzeczywistym typu B i B/CD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Anatomiczny </w:t>
            </w:r>
            <w:proofErr w:type="spellStart"/>
            <w:r w:rsidRPr="00C03411">
              <w:rPr>
                <w:rFonts w:ascii="Garamond" w:hAnsi="Garamond"/>
              </w:rPr>
              <w:t>M-Mode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Regulacja wzmocnienia głębokościowego (TGC) min. 8 regulatorów oraz wzmocnienia poprzecznego (LGC) wiązki ultradźwiękowej min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Częstotliwość odświeżania obrazu 2D min. 1900 obrazów na sek.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val="en-US" w:eastAsia="pl-PL"/>
              </w:rPr>
            </w:pPr>
            <w:r w:rsidRPr="00C03411">
              <w:rPr>
                <w:rFonts w:ascii="Garamond" w:hAnsi="Garamond"/>
                <w:lang w:val="en-US"/>
              </w:rPr>
              <w:t xml:space="preserve">Doppler </w:t>
            </w:r>
            <w:proofErr w:type="spellStart"/>
            <w:r w:rsidRPr="00C03411">
              <w:rPr>
                <w:rFonts w:ascii="Garamond" w:hAnsi="Garamond"/>
                <w:lang w:val="en-US"/>
              </w:rPr>
              <w:t>pulsacyjny</w:t>
            </w:r>
            <w:proofErr w:type="spellEnd"/>
            <w:r w:rsidRPr="00C03411">
              <w:rPr>
                <w:rFonts w:ascii="Garamond" w:hAnsi="Garamond"/>
                <w:lang w:val="en-US"/>
              </w:rPr>
              <w:t xml:space="preserve"> (PWD), Color Doppler (CD), Power Doppler (PD)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Obrazowanie harmoniczne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Obrazowanie harmoniczne z odwróceniem impulsu (inwersją fazy)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Możliwość rozbudowy o obrazowanie </w:t>
            </w:r>
            <w:proofErr w:type="spellStart"/>
            <w:r w:rsidRPr="00C03411">
              <w:rPr>
                <w:rFonts w:ascii="Garamond" w:hAnsi="Garamond"/>
              </w:rPr>
              <w:t>mikroprzepływów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Doppler ciągły (CW) dostępny na głowicy sektorowej kardiologicznej z prędkością min. 19 m/s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Doppler tkankowy oferowany na głowicy sektorowej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Power Doppler z oznaczeniem kierunku przepływu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Regulacja wielkości bramki Dopplerowskiej (SV) w zakresie min. 0,5 mm - 20,0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spacing w:before="120" w:after="100" w:afterAutospacing="1" w:line="276" w:lineRule="auto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b/>
                <w:bCs/>
                <w:lang w:eastAsia="pl-PL"/>
              </w:rPr>
              <w:t>FUNKCJE UŻYTKOWE</w:t>
            </w: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Min. 16-stopniowe powiększenie obrazu w czasie rzeczywistym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Min. 16-stopniowe powiększenia obrazu zamrożonego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Automatyczna optymalizacja obrazu 2D przy pomocy jednego przycisku (m.in. automatyczne </w:t>
            </w:r>
            <w:r w:rsidRPr="00C03411">
              <w:rPr>
                <w:rFonts w:ascii="Garamond" w:hAnsi="Garamond"/>
              </w:rPr>
              <w:lastRenderedPageBreak/>
              <w:t>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Możliwość rozbudowy o automatyczny obrys spektrum i wyznaczanie parametrów przepływu na zatrzymanym spektrum oraz w czasie rzeczywistym na ruchomym spektrum dostępny w badaniach naczyniowych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860130">
              <w:rPr>
                <w:rFonts w:ascii="Garamond" w:hAnsi="Garamond"/>
              </w:rPr>
              <w:t>P</w:t>
            </w:r>
            <w:r w:rsidRPr="00C03411">
              <w:rPr>
                <w:rFonts w:ascii="Garamond" w:hAnsi="Garamond"/>
              </w:rPr>
              <w:t xml:space="preserve">raca w trybie wielokierunkowego emitowania i składania wiązki ultradźwiękowej z głowic w pełni elektronicznych, z min. 9 kątami emitowania wiązki tworzącymi obraz 2D na wszystkich głowicach </w:t>
            </w:r>
            <w:proofErr w:type="spellStart"/>
            <w:r w:rsidRPr="00C03411">
              <w:rPr>
                <w:rFonts w:ascii="Garamond" w:hAnsi="Garamond"/>
              </w:rPr>
              <w:t>convex</w:t>
            </w:r>
            <w:proofErr w:type="spellEnd"/>
            <w:r w:rsidRPr="00C03411">
              <w:rPr>
                <w:rFonts w:ascii="Garamond" w:hAnsi="Garamond"/>
              </w:rPr>
              <w:t>, liniowych. Wymóg pracy dla trybu 2D oraz w trybie obrazowania harmonicznego.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Adaptacyjne przetwarzanie obrazu redukujące artefakty i szumy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Pomiar obwodu, pola powierzchni, objętości, kątów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Pomiar odległości, min. 8 pomiarów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Możliwość zaprogramowania w aparacie nowych pomiarów oraz kalkulacji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Ciągła automatyczna optymalizacja obrazu 2D wyzwalaną przy pomocy jednego przycisku (m.in. automatyczne 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Oprogramowanie do badań echokardiograficznych i płuc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spacing w:before="120" w:after="100" w:afterAutospacing="1" w:line="276" w:lineRule="auto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b/>
                <w:bCs/>
                <w:lang w:eastAsia="pl-PL"/>
              </w:rPr>
              <w:t>GŁOWICE ULTRADŹWIĘKOWE</w:t>
            </w: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bookmarkStart w:id="1" w:name="_Hlk499834554"/>
            <w:r w:rsidRPr="00C03411">
              <w:rPr>
                <w:rFonts w:ascii="Garamond" w:hAnsi="Garamond"/>
                <w:b/>
              </w:rPr>
              <w:t>Głowica sektorowa do badań kardiologicznych</w:t>
            </w:r>
            <w:bookmarkEnd w:id="1"/>
            <w:r w:rsidR="002903F8">
              <w:rPr>
                <w:rFonts w:ascii="Garamond" w:hAnsi="Garamond"/>
                <w:b/>
              </w:rPr>
              <w:t xml:space="preserve"> oraz diagnostyki klatki piersiowej płuc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Zakresie częstotliwości min od 2,0 do 4,0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Liczba elementów głowicy min.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Kąt pola widzenia głowicy min.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 xml:space="preserve">TAK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  <w:b/>
              </w:rPr>
              <w:t xml:space="preserve">Głowica </w:t>
            </w:r>
            <w:proofErr w:type="spellStart"/>
            <w:r w:rsidRPr="00C03411">
              <w:rPr>
                <w:rFonts w:ascii="Garamond" w:hAnsi="Garamond"/>
                <w:b/>
              </w:rPr>
              <w:t>convex</w:t>
            </w:r>
            <w:proofErr w:type="spellEnd"/>
            <w:r w:rsidRPr="00C03411">
              <w:rPr>
                <w:rFonts w:ascii="Garamond" w:hAnsi="Garamond"/>
                <w:b/>
              </w:rPr>
              <w:t xml:space="preserve"> do badań jamy brzusznej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952481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Możliwość rozbudowy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Szerokopasmowa o zakresie częstotliwości min od 1,0 do 5,0 </w:t>
            </w:r>
            <w:proofErr w:type="spellStart"/>
            <w:r w:rsidRPr="00C03411">
              <w:rPr>
                <w:rFonts w:ascii="Garamond" w:hAnsi="Garamond"/>
              </w:rPr>
              <w:t>MHz</w:t>
            </w:r>
            <w:proofErr w:type="spellEnd"/>
            <w:r w:rsidRPr="00C03411">
              <w:rPr>
                <w:rFonts w:ascii="Garamond" w:hAnsi="Garamond"/>
              </w:rPr>
              <w:t xml:space="preserve"> w technologii </w:t>
            </w:r>
            <w:proofErr w:type="spellStart"/>
            <w:r w:rsidRPr="00C03411">
              <w:rPr>
                <w:rFonts w:ascii="Garamond" w:hAnsi="Garamond"/>
              </w:rPr>
              <w:t>PureWave</w:t>
            </w:r>
            <w:proofErr w:type="spellEnd"/>
            <w:r w:rsidRPr="00C03411">
              <w:rPr>
                <w:rFonts w:ascii="Garamond" w:hAnsi="Garamond"/>
              </w:rPr>
              <w:t xml:space="preserve">, Single </w:t>
            </w:r>
            <w:proofErr w:type="spellStart"/>
            <w:r w:rsidRPr="00C03411">
              <w:rPr>
                <w:rFonts w:ascii="Garamond" w:hAnsi="Garamond"/>
              </w:rPr>
              <w:t>Crystal</w:t>
            </w:r>
            <w:proofErr w:type="spellEnd"/>
            <w:r w:rsidRPr="00C03411">
              <w:rPr>
                <w:rFonts w:ascii="Garamond" w:hAnsi="Garamond"/>
              </w:rPr>
              <w:t xml:space="preserve"> lub podobnej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Liczba elementów głowicy min.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Kąt pola widzenia głowicy min. 70°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Promień krzywizny maks. 55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Możliwość zastosowania przystawki biopsyjnej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  <w:b/>
              </w:rPr>
              <w:t>Głowica liniowa do badań naczyniowych, małych narządów i mięśniowo-szkieletowych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952481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Możliwość rozbudowy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Szerokopasmowa o zakresie częstotliwości min. od 2,0 do 22,0 MHz (±1 </w:t>
            </w:r>
            <w:proofErr w:type="spellStart"/>
            <w:r w:rsidRPr="00C03411">
              <w:rPr>
                <w:rFonts w:ascii="Garamond" w:hAnsi="Garamond"/>
              </w:rPr>
              <w:t>MHz</w:t>
            </w:r>
            <w:proofErr w:type="spellEnd"/>
            <w:r w:rsidRPr="00C03411">
              <w:rPr>
                <w:rFonts w:ascii="Garamond" w:hAnsi="Garamond"/>
              </w:rPr>
              <w:t xml:space="preserve">)  w technologii </w:t>
            </w:r>
            <w:proofErr w:type="spellStart"/>
            <w:r w:rsidRPr="00C03411">
              <w:rPr>
                <w:rFonts w:ascii="Garamond" w:hAnsi="Garamond"/>
              </w:rPr>
              <w:t>PureWave</w:t>
            </w:r>
            <w:proofErr w:type="spellEnd"/>
            <w:r w:rsidRPr="00C03411">
              <w:rPr>
                <w:rFonts w:ascii="Garamond" w:hAnsi="Garamond"/>
              </w:rPr>
              <w:t xml:space="preserve">, Single </w:t>
            </w:r>
            <w:proofErr w:type="spellStart"/>
            <w:r w:rsidRPr="00C03411">
              <w:rPr>
                <w:rFonts w:ascii="Garamond" w:hAnsi="Garamond"/>
              </w:rPr>
              <w:t>Crystal</w:t>
            </w:r>
            <w:proofErr w:type="spellEnd"/>
            <w:r w:rsidRPr="00C03411">
              <w:rPr>
                <w:rFonts w:ascii="Garamond" w:hAnsi="Garamond"/>
              </w:rPr>
              <w:t xml:space="preserve">, </w:t>
            </w:r>
            <w:proofErr w:type="spellStart"/>
            <w:r w:rsidRPr="00C03411">
              <w:rPr>
                <w:rFonts w:ascii="Garamond" w:hAnsi="Garamond"/>
              </w:rPr>
              <w:t>Hanafy</w:t>
            </w:r>
            <w:proofErr w:type="spellEnd"/>
            <w:r w:rsidRPr="00C03411">
              <w:rPr>
                <w:rFonts w:ascii="Garamond" w:hAnsi="Garamond"/>
              </w:rPr>
              <w:t xml:space="preserve"> </w:t>
            </w:r>
            <w:proofErr w:type="spellStart"/>
            <w:r w:rsidRPr="00C03411">
              <w:rPr>
                <w:rFonts w:ascii="Garamond" w:hAnsi="Garamond"/>
              </w:rPr>
              <w:t>Lens</w:t>
            </w:r>
            <w:proofErr w:type="spellEnd"/>
            <w:r w:rsidRPr="00C03411">
              <w:rPr>
                <w:rFonts w:ascii="Garamond" w:hAnsi="Garamond"/>
              </w:rPr>
              <w:t xml:space="preserve"> lub podobnej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Liczba elementów głowicy min. 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Szerokość pola widzenia głowicy min. 48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Możliwość zastosowania przystawki biopsyjnej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1C1476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1C1476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strike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1C1476" w:rsidRDefault="00A45A7E" w:rsidP="00A45A7E">
            <w:pPr>
              <w:spacing w:line="276" w:lineRule="auto"/>
              <w:rPr>
                <w:rFonts w:ascii="Garamond" w:hAnsi="Garamond" w:cs="Calibri"/>
                <w:strike/>
                <w:lang w:eastAsia="pl-PL"/>
              </w:rPr>
            </w:pPr>
            <w:r w:rsidRPr="001C1476">
              <w:rPr>
                <w:rFonts w:ascii="Garamond" w:hAnsi="Garamond"/>
                <w:strike/>
              </w:rPr>
              <w:t xml:space="preserve">Zakresie częstotliwości min od 1,0 do 5,0 </w:t>
            </w:r>
            <w:proofErr w:type="spellStart"/>
            <w:r w:rsidRPr="001C1476">
              <w:rPr>
                <w:rFonts w:ascii="Garamond" w:hAnsi="Garamond"/>
                <w:strike/>
              </w:rPr>
              <w:t>MHz</w:t>
            </w:r>
            <w:proofErr w:type="spellEnd"/>
            <w:r w:rsidRPr="001C1476">
              <w:rPr>
                <w:rFonts w:ascii="Garamond" w:hAnsi="Garamond"/>
                <w:strike/>
              </w:rPr>
              <w:t xml:space="preserve"> </w:t>
            </w:r>
            <w:r w:rsidRPr="001C1476">
              <w:rPr>
                <w:rFonts w:ascii="Garamond" w:hAnsi="Garamond"/>
                <w:b/>
                <w:strike/>
              </w:rPr>
              <w:t xml:space="preserve"> </w:t>
            </w:r>
            <w:r w:rsidRPr="001C1476">
              <w:rPr>
                <w:rFonts w:ascii="Garamond" w:hAnsi="Garamond"/>
                <w:bCs/>
                <w:strike/>
              </w:rPr>
              <w:t xml:space="preserve">w technologii  </w:t>
            </w:r>
            <w:proofErr w:type="spellStart"/>
            <w:r w:rsidRPr="001C1476">
              <w:rPr>
                <w:rFonts w:ascii="Garamond" w:hAnsi="Garamond"/>
                <w:bCs/>
                <w:strike/>
              </w:rPr>
              <w:t>PureWave</w:t>
            </w:r>
            <w:proofErr w:type="spellEnd"/>
            <w:r w:rsidRPr="001C1476">
              <w:rPr>
                <w:rFonts w:ascii="Garamond" w:hAnsi="Garamond"/>
                <w:bCs/>
                <w:strike/>
              </w:rPr>
              <w:t xml:space="preserve">, Single </w:t>
            </w:r>
            <w:proofErr w:type="spellStart"/>
            <w:r w:rsidRPr="001C1476">
              <w:rPr>
                <w:rFonts w:ascii="Garamond" w:hAnsi="Garamond"/>
                <w:bCs/>
                <w:strike/>
              </w:rPr>
              <w:t>Crystal</w:t>
            </w:r>
            <w:proofErr w:type="spellEnd"/>
            <w:r w:rsidRPr="001C1476">
              <w:rPr>
                <w:rFonts w:ascii="Garamond" w:hAnsi="Garamond"/>
                <w:bCs/>
                <w:strike/>
              </w:rPr>
              <w:t xml:space="preserve">, </w:t>
            </w:r>
            <w:proofErr w:type="spellStart"/>
            <w:r w:rsidRPr="001C1476">
              <w:rPr>
                <w:rFonts w:ascii="Garamond" w:hAnsi="Garamond"/>
                <w:bCs/>
                <w:strike/>
              </w:rPr>
              <w:t>Hanafy</w:t>
            </w:r>
            <w:proofErr w:type="spellEnd"/>
            <w:r w:rsidRPr="001C1476">
              <w:rPr>
                <w:rFonts w:ascii="Garamond" w:hAnsi="Garamond"/>
                <w:bCs/>
                <w:strike/>
              </w:rPr>
              <w:t xml:space="preserve"> </w:t>
            </w:r>
            <w:proofErr w:type="spellStart"/>
            <w:r w:rsidRPr="001C1476">
              <w:rPr>
                <w:rFonts w:ascii="Garamond" w:hAnsi="Garamond"/>
                <w:bCs/>
                <w:strike/>
              </w:rPr>
              <w:t>Lens</w:t>
            </w:r>
            <w:proofErr w:type="spellEnd"/>
            <w:r w:rsidRPr="001C1476">
              <w:rPr>
                <w:rFonts w:ascii="Garamond" w:hAnsi="Garamond"/>
                <w:bCs/>
                <w:strike/>
              </w:rPr>
              <w:t xml:space="preserve"> lub podobnej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1C1476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strike/>
                <w:lang w:eastAsia="pl-PL"/>
              </w:rPr>
            </w:pPr>
            <w:r w:rsidRPr="001C1476">
              <w:rPr>
                <w:rFonts w:ascii="Garamond" w:hAnsi="Garamond" w:cs="Calibri"/>
                <w:strike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0D1934" w:rsidRDefault="000D1934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Pkt. usunięty – błąd pisarski</w:t>
            </w: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0D1934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strike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1C1476" w:rsidRDefault="00A45A7E" w:rsidP="00A45A7E">
            <w:pPr>
              <w:spacing w:line="276" w:lineRule="auto"/>
              <w:rPr>
                <w:rFonts w:ascii="Garamond" w:hAnsi="Garamond" w:cs="Calibri"/>
                <w:strike/>
                <w:lang w:eastAsia="pl-PL"/>
              </w:rPr>
            </w:pPr>
            <w:r w:rsidRPr="001C1476">
              <w:rPr>
                <w:rFonts w:ascii="Garamond" w:hAnsi="Garamond"/>
                <w:strike/>
              </w:rPr>
              <w:t>Liczba elementów głowicy min.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1C1476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strike/>
                <w:lang w:eastAsia="pl-PL"/>
              </w:rPr>
            </w:pPr>
            <w:r w:rsidRPr="001C1476">
              <w:rPr>
                <w:rFonts w:ascii="Garamond" w:hAnsi="Garamond" w:cs="Calibri"/>
                <w:strike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0D1934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Pkt. usunięty – błąd pisarski</w:t>
            </w: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0D1934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strike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1C1476" w:rsidRDefault="00A45A7E" w:rsidP="00A45A7E">
            <w:pPr>
              <w:spacing w:line="276" w:lineRule="auto"/>
              <w:rPr>
                <w:rFonts w:ascii="Garamond" w:hAnsi="Garamond" w:cs="Calibri"/>
                <w:strike/>
                <w:lang w:eastAsia="pl-PL"/>
              </w:rPr>
            </w:pPr>
            <w:r w:rsidRPr="001C1476">
              <w:rPr>
                <w:rFonts w:ascii="Garamond" w:hAnsi="Garamond"/>
                <w:strike/>
              </w:rPr>
              <w:t>Kąt pola widzenia głowicy min.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1C1476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strike/>
                <w:lang w:eastAsia="pl-PL"/>
              </w:rPr>
            </w:pPr>
            <w:r w:rsidRPr="001C1476">
              <w:rPr>
                <w:rFonts w:ascii="Garamond" w:hAnsi="Garamond" w:cs="Calibri"/>
                <w:strike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0D1934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Pkt. usunięty – błąd pisarski</w:t>
            </w: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  <w:b/>
              </w:rPr>
              <w:t>Głowica liniowa do badań naczyniowych, małych narządów i mięśniowo-szkieletowych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952481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Możliwość rozbudowy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Zakres częstotliwości min. od 4,0 do 12,0 MHz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Liczba elementów głowicy min.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Szerokość pola widzenia głowicy min. 34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  <w:b/>
              </w:rPr>
              <w:t>Głowica liniowa do badań naczyniowych, małych narządów i mięśniowo-szkieletowych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952481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Możliwość rozbudowy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Zakres częstotliwości min. od 5,0 do 12,0 MHz (±1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Liczba elementów głowicy min.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Szerokość pola widzenia głowicy min. 50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Możliwość zastosowania przystawki biopsyjnej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95248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952481" w:rsidTr="00A7248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952481" w:rsidRDefault="00A45A7E" w:rsidP="00A45A7E">
            <w:pPr>
              <w:spacing w:before="120" w:after="100" w:afterAutospacing="1" w:line="276" w:lineRule="auto"/>
              <w:rPr>
                <w:rFonts w:ascii="Garamond" w:hAnsi="Garamond" w:cs="Calibri"/>
                <w:lang w:eastAsia="pl-PL"/>
              </w:rPr>
            </w:pPr>
            <w:r w:rsidRPr="00952481">
              <w:rPr>
                <w:rFonts w:ascii="Garamond" w:hAnsi="Garamond" w:cs="Calibri"/>
                <w:b/>
                <w:bCs/>
                <w:lang w:eastAsia="pl-PL"/>
              </w:rPr>
              <w:t>INNE</w:t>
            </w:r>
            <w:r w:rsidR="004941B3" w:rsidRPr="00952481">
              <w:rPr>
                <w:rFonts w:ascii="Garamond" w:hAnsi="Garamond" w:cs="Calibri"/>
                <w:b/>
                <w:bCs/>
                <w:lang w:eastAsia="pl-PL"/>
              </w:rPr>
              <w:t xml:space="preserve"> FUNKCJE</w:t>
            </w: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Raporty dla każdego rodzaju i trybu badania z możliwością dołączenia obrazów do raportów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Możliwość rozbudowy o protokół komunikacji DICOM 3,0 do przesyłania obrazów i danych, min. klasy DICOM </w:t>
            </w:r>
            <w:proofErr w:type="spellStart"/>
            <w:r w:rsidRPr="00C03411">
              <w:rPr>
                <w:rFonts w:ascii="Garamond" w:hAnsi="Garamond"/>
              </w:rPr>
              <w:t>print</w:t>
            </w:r>
            <w:proofErr w:type="spellEnd"/>
            <w:r w:rsidRPr="00C03411">
              <w:rPr>
                <w:rFonts w:ascii="Garamond" w:hAnsi="Garamond"/>
              </w:rPr>
              <w:t xml:space="preserve">, </w:t>
            </w:r>
            <w:proofErr w:type="spellStart"/>
            <w:r w:rsidRPr="00C03411">
              <w:rPr>
                <w:rFonts w:ascii="Garamond" w:hAnsi="Garamond"/>
              </w:rPr>
              <w:t>store</w:t>
            </w:r>
            <w:proofErr w:type="spellEnd"/>
            <w:r w:rsidRPr="00C03411">
              <w:rPr>
                <w:rFonts w:ascii="Garamond" w:hAnsi="Garamond"/>
              </w:rPr>
              <w:t xml:space="preserve">, </w:t>
            </w:r>
            <w:proofErr w:type="spellStart"/>
            <w:r w:rsidRPr="00C03411">
              <w:rPr>
                <w:rFonts w:ascii="Garamond" w:hAnsi="Garamond"/>
              </w:rPr>
              <w:t>worklist</w:t>
            </w:r>
            <w:proofErr w:type="spellEnd"/>
            <w:r w:rsidRPr="00C03411">
              <w:rPr>
                <w:rFonts w:ascii="Garamond" w:hAnsi="Garamond"/>
              </w:rPr>
              <w:t>, raporty strukturalne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Możliwość rozbudowy o licencję RIS/PACS i integracja z systemem szpitalnym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Możliwość konfiguracji raportu poprzez zmianę jego wyglądu, definiowania pomiarów oraz np. możliwość zamieszczenia graficznego </w:t>
            </w:r>
            <w:proofErr w:type="spellStart"/>
            <w:r w:rsidRPr="00C03411">
              <w:rPr>
                <w:rFonts w:ascii="Garamond" w:hAnsi="Garamond"/>
              </w:rPr>
              <w:t>loga</w:t>
            </w:r>
            <w:proofErr w:type="spellEnd"/>
            <w:r w:rsidRPr="00C03411">
              <w:rPr>
                <w:rFonts w:ascii="Garamond" w:hAnsi="Garamond"/>
              </w:rPr>
              <w:t xml:space="preserve"> w nagłówku szpitala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Dostępne bezpłatne narzędzie  do tworzenia własnego wzoru raportu na zewnętrznym komputerze PC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</w:rPr>
              <w:t xml:space="preserve">Możliwość rozbudowy o </w:t>
            </w:r>
            <w:proofErr w:type="spellStart"/>
            <w:r w:rsidRPr="00C03411">
              <w:rPr>
                <w:rFonts w:ascii="Garamond" w:hAnsi="Garamond" w:cs="Calibri"/>
              </w:rPr>
              <w:t>Elastografię</w:t>
            </w:r>
            <w:proofErr w:type="spellEnd"/>
            <w:r w:rsidRPr="00C03411">
              <w:rPr>
                <w:rFonts w:ascii="Garamond" w:hAnsi="Garamond" w:cs="Calibri"/>
              </w:rPr>
              <w:t xml:space="preserve"> typu </w:t>
            </w:r>
            <w:proofErr w:type="spellStart"/>
            <w:r w:rsidRPr="00C03411">
              <w:rPr>
                <w:rFonts w:ascii="Garamond" w:hAnsi="Garamond" w:cs="Calibri"/>
              </w:rPr>
              <w:t>Strain</w:t>
            </w:r>
            <w:proofErr w:type="spellEnd"/>
            <w:r w:rsidRPr="00C03411">
              <w:rPr>
                <w:rFonts w:ascii="Garamond" w:hAnsi="Garamond" w:cs="Calibri"/>
              </w:rPr>
              <w:t xml:space="preserve"> oparta na pomiarze sztywności tkanek do obrazowania piersi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ar-SA"/>
              </w:rPr>
              <w:t xml:space="preserve">Możliwość rozbudowy o </w:t>
            </w:r>
            <w:proofErr w:type="spellStart"/>
            <w:r w:rsidRPr="00C03411">
              <w:rPr>
                <w:rFonts w:ascii="Garamond" w:hAnsi="Garamond" w:cs="Calibri"/>
                <w:lang w:eastAsia="ar-SA"/>
              </w:rPr>
              <w:t>Elastografię</w:t>
            </w:r>
            <w:proofErr w:type="spellEnd"/>
            <w:r w:rsidRPr="00C03411">
              <w:rPr>
                <w:rFonts w:ascii="Garamond" w:hAnsi="Garamond" w:cs="Calibri"/>
                <w:lang w:eastAsia="ar-SA"/>
              </w:rPr>
              <w:t xml:space="preserve">  do zastosowania w badaniach brzusznych na głowicy </w:t>
            </w:r>
            <w:proofErr w:type="spellStart"/>
            <w:r w:rsidRPr="00C03411">
              <w:rPr>
                <w:rFonts w:ascii="Garamond" w:hAnsi="Garamond" w:cs="Calibri"/>
                <w:lang w:eastAsia="ar-SA"/>
              </w:rPr>
              <w:t>convex</w:t>
            </w:r>
            <w:proofErr w:type="spellEnd"/>
            <w:r w:rsidRPr="00C03411">
              <w:rPr>
                <w:rFonts w:ascii="Garamond" w:hAnsi="Garamond" w:cs="Calibri"/>
                <w:lang w:eastAsia="ar-SA"/>
              </w:rPr>
              <w:t xml:space="preserve"> z mapowaniem kolorem z wielkością bramki koloru min. 3,5 x 3,5 cm oraz możliwością regulowania wielkością bramki koloru, w tym min. opcja do oceny włóknienia wątroby umożliwiająca wykonanie min. 10 przypisanych pomiarów z możliwością wybrania jednostki pomiaru w </w:t>
            </w:r>
            <w:proofErr w:type="spellStart"/>
            <w:r w:rsidRPr="00C03411">
              <w:rPr>
                <w:rFonts w:ascii="Garamond" w:hAnsi="Garamond" w:cs="Calibri"/>
                <w:lang w:eastAsia="ar-SA"/>
              </w:rPr>
              <w:t>kPa</w:t>
            </w:r>
            <w:proofErr w:type="spellEnd"/>
            <w:r w:rsidRPr="00C03411">
              <w:rPr>
                <w:rFonts w:ascii="Garamond" w:hAnsi="Garamond" w:cs="Calibri"/>
                <w:lang w:eastAsia="ar-SA"/>
              </w:rPr>
              <w:t xml:space="preserve"> lub m/s i z możliwością uzyskania średniej </w:t>
            </w:r>
            <w:r w:rsidRPr="00C03411">
              <w:rPr>
                <w:rFonts w:ascii="Garamond" w:hAnsi="Garamond" w:cs="Calibri"/>
                <w:lang w:eastAsia="ar-SA"/>
              </w:rPr>
              <w:lastRenderedPageBreak/>
              <w:t>pomiarów. Możliwość włączenia mapy propagacji fali poprzecznej kodowanej kolorem, potwierdzającej pewność wykonania badania. Możliwość wykonania pomiarów na obrazach z pamięci aparatu.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>Możliwość rozbudowy o funkcje zabezpieczenia hasłem dostępu do danych pacjenta przez nieuprawnione osoby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Możliwość rozbudowy o funkcję wgrywania do aparatu i wyświetlania na ekranie obrazów z badań CT, MRI, PET, X-Ray, </w:t>
            </w:r>
            <w:proofErr w:type="spellStart"/>
            <w:r w:rsidRPr="00C03411">
              <w:rPr>
                <w:rFonts w:ascii="Garamond" w:hAnsi="Garamond"/>
              </w:rPr>
              <w:t>Mammography</w:t>
            </w:r>
            <w:proofErr w:type="spellEnd"/>
            <w:r w:rsidRPr="00C03411">
              <w:rPr>
                <w:rFonts w:ascii="Garamond" w:hAnsi="Garamond"/>
              </w:rPr>
              <w:t xml:space="preserve"> celem dokonywania porównań z aktualnie wyświetlanymi obrazami badania USG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Możliwość rozbudowy o funkcję automatycznego pomiaru </w:t>
            </w:r>
            <w:proofErr w:type="spellStart"/>
            <w:r w:rsidRPr="00C03411">
              <w:rPr>
                <w:rFonts w:ascii="Garamond" w:hAnsi="Garamond"/>
              </w:rPr>
              <w:t>Intima</w:t>
            </w:r>
            <w:proofErr w:type="spellEnd"/>
            <w:r w:rsidRPr="00C03411">
              <w:rPr>
                <w:rFonts w:ascii="Garamond" w:hAnsi="Garamond"/>
              </w:rPr>
              <w:t xml:space="preserve"> Media z wybranej przez użytkownika klatki pamięci CINE ze wskazaniem skuteczności wykonanego pomiaru wyrażonym w procentach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952481" w:rsidRPr="00C03411" w:rsidTr="00A72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7E" w:rsidRPr="00C03411" w:rsidRDefault="00A45A7E" w:rsidP="00A45A7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/>
              </w:rPr>
              <w:t xml:space="preserve">Możliwość rozbudowy o opcję obrazowania panoramicznego zapewniającą podgląd sklejanego obrazu w czasie rzeczywistym, dostępną na głowicach </w:t>
            </w:r>
            <w:proofErr w:type="spellStart"/>
            <w:r w:rsidRPr="00C03411">
              <w:rPr>
                <w:rFonts w:ascii="Garamond" w:hAnsi="Garamond"/>
              </w:rPr>
              <w:t>convex</w:t>
            </w:r>
            <w:proofErr w:type="spellEnd"/>
            <w:r w:rsidRPr="00C03411">
              <w:rPr>
                <w:rFonts w:ascii="Garamond" w:hAnsi="Garamond"/>
              </w:rPr>
              <w:t xml:space="preserve"> i liniowych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E" w:rsidRPr="00C03411" w:rsidRDefault="00A45A7E" w:rsidP="00A45A7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</w:tbl>
    <w:p w:rsidR="007B2956" w:rsidRPr="00C03411" w:rsidRDefault="007B2956" w:rsidP="00AB26FC">
      <w:pPr>
        <w:spacing w:line="288" w:lineRule="auto"/>
        <w:jc w:val="both"/>
        <w:rPr>
          <w:rFonts w:ascii="Garamond" w:eastAsia="Times New Roman" w:hAnsi="Garamond" w:cs="Times New Roman"/>
          <w:b/>
          <w:kern w:val="2"/>
          <w:lang w:eastAsia="ar-SA"/>
        </w:rPr>
      </w:pPr>
    </w:p>
    <w:p w:rsidR="00AB26FC" w:rsidRPr="00C03411" w:rsidRDefault="00AB26FC" w:rsidP="00AB26FC">
      <w:pPr>
        <w:spacing w:line="288" w:lineRule="auto"/>
        <w:jc w:val="both"/>
        <w:rPr>
          <w:rFonts w:ascii="Garamond" w:eastAsia="Times New Roman" w:hAnsi="Garamond" w:cs="Times New Roman"/>
          <w:b/>
          <w:kern w:val="2"/>
          <w:lang w:eastAsia="ar-SA"/>
        </w:rPr>
      </w:pPr>
    </w:p>
    <w:p w:rsidR="00AB26FC" w:rsidRPr="00C03411" w:rsidRDefault="00AB26FC" w:rsidP="00AB26FC">
      <w:pPr>
        <w:spacing w:after="200" w:line="276" w:lineRule="auto"/>
        <w:rPr>
          <w:rFonts w:ascii="Garamond" w:hAnsi="Garamond"/>
          <w:b/>
        </w:rPr>
      </w:pPr>
      <w:r w:rsidRPr="00C03411">
        <w:rPr>
          <w:rFonts w:ascii="Garamond" w:hAnsi="Garamond"/>
          <w:b/>
        </w:rPr>
        <w:br w:type="page"/>
      </w:r>
    </w:p>
    <w:p w:rsidR="00AB26FC" w:rsidRPr="00952481" w:rsidRDefault="00AB26FC" w:rsidP="00AB26FC">
      <w:pPr>
        <w:spacing w:line="288" w:lineRule="auto"/>
        <w:jc w:val="both"/>
        <w:rPr>
          <w:rFonts w:ascii="Garamond" w:hAnsi="Garamond"/>
          <w:b/>
          <w:sz w:val="28"/>
        </w:rPr>
      </w:pPr>
      <w:r w:rsidRPr="00952481">
        <w:rPr>
          <w:rFonts w:ascii="Garamond" w:hAnsi="Garamond"/>
          <w:b/>
          <w:sz w:val="28"/>
        </w:rPr>
        <w:lastRenderedPageBreak/>
        <w:t>Warunki gwarancji, serwisu i szkolenia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8"/>
        <w:gridCol w:w="1560"/>
        <w:gridCol w:w="2014"/>
      </w:tblGrid>
      <w:tr w:rsidR="00952481" w:rsidRPr="00952481" w:rsidTr="00F16E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B2956" w:rsidRPr="00952481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</w:rPr>
            </w:pPr>
            <w:r w:rsidRPr="00952481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B2956" w:rsidRPr="00952481" w:rsidRDefault="007B2956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sz w:val="22"/>
                <w:lang w:eastAsia="en-US"/>
              </w:rPr>
            </w:pPr>
            <w:r w:rsidRPr="00952481">
              <w:rPr>
                <w:rFonts w:ascii="Garamond" w:hAnsi="Garamond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B2956" w:rsidRPr="00952481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lang w:eastAsia="ar-SA"/>
              </w:rPr>
            </w:pPr>
            <w:r w:rsidRPr="00952481">
              <w:rPr>
                <w:rFonts w:ascii="Garamond" w:hAnsi="Garamond"/>
                <w:b/>
                <w:bCs/>
              </w:rPr>
              <w:t>PARAMETR WYMAGANY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B2956" w:rsidRPr="00952481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</w:rPr>
            </w:pPr>
            <w:r w:rsidRPr="00952481">
              <w:rPr>
                <w:rFonts w:ascii="Garamond" w:hAnsi="Garamond"/>
                <w:b/>
                <w:bCs/>
              </w:rPr>
              <w:t>Parametr oferowany</w:t>
            </w:r>
          </w:p>
        </w:tc>
      </w:tr>
      <w:tr w:rsidR="00952481" w:rsidRPr="00952481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F1" w:rsidRPr="00952481" w:rsidRDefault="004144EE" w:rsidP="00262BF1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b/>
                <w:bCs/>
              </w:rPr>
            </w:pPr>
            <w:r w:rsidRPr="00952481">
              <w:rPr>
                <w:rFonts w:ascii="Garamond" w:hAnsi="Garamond"/>
                <w:b/>
                <w:bCs/>
              </w:rPr>
              <w:t>GWARANCJA I SERWIS</w:t>
            </w: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56" w:rsidRPr="00C03411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 xml:space="preserve">Okres pełnej, bez wyłączeń gwarancji </w:t>
            </w:r>
            <w:r w:rsidR="004941B3" w:rsidRPr="00C03411">
              <w:rPr>
                <w:rFonts w:ascii="Garamond" w:hAnsi="Garamond"/>
              </w:rPr>
              <w:t xml:space="preserve">na cały oferowany zestaw </w:t>
            </w:r>
            <w:r w:rsidRPr="00C03411">
              <w:rPr>
                <w:rFonts w:ascii="Garamond" w:hAnsi="Garamond"/>
              </w:rPr>
              <w:t>[liczba miesięcy]</w:t>
            </w:r>
          </w:p>
          <w:p w:rsidR="007B2956" w:rsidRPr="00C03411" w:rsidRDefault="007B2956" w:rsidP="006939C2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</w:rPr>
            </w:pPr>
            <w:r w:rsidRPr="00C03411">
              <w:rPr>
                <w:rFonts w:ascii="Garamond" w:hAnsi="Garamond"/>
                <w:i/>
                <w:iCs/>
              </w:rPr>
              <w:t xml:space="preserve">UWAGA – należy podać pełną liczbę miesięcy.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6939C2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Min.</w:t>
            </w:r>
            <w:r w:rsidR="007B2956" w:rsidRPr="00C03411">
              <w:rPr>
                <w:rFonts w:ascii="Garamond" w:hAnsi="Garamond"/>
              </w:rPr>
              <w:t xml:space="preserve">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56" w:rsidRPr="00952481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AB07ED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ED" w:rsidRPr="00952481" w:rsidRDefault="00AB07ED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ED" w:rsidRPr="00C03411" w:rsidRDefault="00AB07ED">
            <w:pPr>
              <w:snapToGrid w:val="0"/>
              <w:spacing w:line="276" w:lineRule="auto"/>
              <w:jc w:val="both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Autoryzacja na sprzedaż na terenie Polski a także zapewnienie serwisu gwarancyjnego i pogwarancyjnego na terenie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ED" w:rsidRPr="00C03411" w:rsidRDefault="00AB07E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ED" w:rsidRPr="00952481" w:rsidRDefault="00AB07E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AB07ED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ED" w:rsidRPr="00952481" w:rsidRDefault="00AB07ED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ED" w:rsidRPr="00C03411" w:rsidRDefault="00AB07ED">
            <w:pPr>
              <w:snapToGrid w:val="0"/>
              <w:spacing w:line="276" w:lineRule="auto"/>
              <w:jc w:val="both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Instrukcja obsługi w języku polskim w formie drukowanej i elektronicznej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ED" w:rsidRPr="00C03411" w:rsidRDefault="00AB07E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ED" w:rsidRPr="00952481" w:rsidRDefault="00AB07E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4144EE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E" w:rsidRPr="00952481" w:rsidRDefault="004144EE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E" w:rsidRPr="00C03411" w:rsidRDefault="004144EE">
            <w:pPr>
              <w:snapToGrid w:val="0"/>
              <w:spacing w:line="276" w:lineRule="auto"/>
              <w:jc w:val="both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Wsparcie serwisowe (możliwość diagnostyki) oferowanego aparatu poprzez łącze zdalne.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E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E" w:rsidRPr="0095248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 w:rsidP="004144E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Gwarancja dostępności części zamiennych przez okres min. 10 lat od momentu złożenia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7B2956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W cenie oferty -  przeglądy okresowe w okresie gwarancji (w częstotliwości i w zakresie zgodnym z wymogami producenta).</w:t>
            </w:r>
          </w:p>
          <w:p w:rsidR="00AB07ED" w:rsidRPr="00C03411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C03411">
              <w:rPr>
                <w:rFonts w:ascii="Garamond" w:hAnsi="Garamond"/>
                <w:sz w:val="22"/>
                <w:szCs w:val="22"/>
              </w:rPr>
              <w:t>Czas reakcji (dotyczy także reakcji zdalnej): „przyjęte zgłoszenie – podjęta naprawa” =&lt; 48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 w:rsidP="004144E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C03411">
              <w:rPr>
                <w:rFonts w:ascii="Garamond" w:hAnsi="Garamond"/>
                <w:sz w:val="22"/>
                <w:szCs w:val="22"/>
              </w:rPr>
              <w:t xml:space="preserve">Możliwość zgłoszeń 24h/dobę, </w:t>
            </w:r>
            <w:r w:rsidR="004144EE" w:rsidRPr="00C03411">
              <w:rPr>
                <w:rFonts w:ascii="Garamond" w:hAnsi="Garamond"/>
                <w:sz w:val="22"/>
                <w:szCs w:val="22"/>
              </w:rPr>
              <w:t>przez cały rok</w:t>
            </w:r>
            <w:r w:rsidRPr="00C0341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C03411">
              <w:rPr>
                <w:rFonts w:ascii="Garamond" w:hAnsi="Garamond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eastAsia="Calibri" w:hAnsi="Garamond"/>
              </w:rPr>
              <w:t>Zakończenie działań serwisowych – do 5 dni roboczych od dnia zgłoszenia awarii, a w przypadku konieczności importu części zamiennych, nie dłuższym niż 10</w:t>
            </w:r>
            <w:r w:rsidRPr="00C03411">
              <w:rPr>
                <w:rFonts w:ascii="Garamond" w:eastAsia="Calibri" w:hAnsi="Garamond"/>
                <w:b/>
              </w:rPr>
              <w:t xml:space="preserve"> </w:t>
            </w:r>
            <w:r w:rsidRPr="00C03411">
              <w:rPr>
                <w:rFonts w:ascii="Garamond" w:eastAsia="Calibri" w:hAnsi="Garamond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7B2956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C03411">
              <w:rPr>
                <w:rFonts w:ascii="Garamond" w:hAnsi="Garamond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4144EE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E" w:rsidRPr="00952481" w:rsidRDefault="004144EE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E" w:rsidRPr="00C03411" w:rsidRDefault="004144E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E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E" w:rsidRPr="00952481" w:rsidRDefault="004144E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1" w:rsidRPr="00C03411" w:rsidRDefault="00262B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  <w:b/>
                <w:bCs/>
              </w:rPr>
              <w:t>SZKOLENIA:</w:t>
            </w: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Szkolenia dla personelu  medycznego z zakresu obsługi urządzenia (max..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C03411">
              <w:rPr>
                <w:rFonts w:ascii="Garamond" w:hAnsi="Garamond"/>
              </w:rPr>
              <w:t>ciu</w:t>
            </w:r>
            <w:proofErr w:type="spellEnd"/>
            <w:r w:rsidRPr="00C03411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 xml:space="preserve">Szkolenia dla personelu technicznego (max..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</w:t>
            </w:r>
            <w:r w:rsidRPr="00C03411">
              <w:rPr>
                <w:rFonts w:ascii="Garamond" w:hAnsi="Garamond"/>
              </w:rPr>
              <w:lastRenderedPageBreak/>
              <w:t>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lastRenderedPageBreak/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Liczba i okres szkoleń:</w:t>
            </w:r>
          </w:p>
          <w:p w:rsidR="007B2956" w:rsidRPr="00C03411" w:rsidRDefault="007B2956" w:rsidP="00AB26FC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76" w:lineRule="auto"/>
              <w:ind w:left="0" w:firstLine="0"/>
              <w:jc w:val="both"/>
              <w:rPr>
                <w:rFonts w:ascii="Garamond" w:eastAsia="Times New Roman" w:hAnsi="Garamond" w:cs="Times New Roman"/>
              </w:rPr>
            </w:pPr>
            <w:r w:rsidRPr="00C03411">
              <w:rPr>
                <w:rFonts w:ascii="Garamond" w:hAnsi="Garamond"/>
              </w:rPr>
              <w:t xml:space="preserve">pierwsze szkolenie - tuż po instalacji systemu, w wymiarze do 2 dni roboczych </w:t>
            </w:r>
          </w:p>
          <w:p w:rsidR="007B2956" w:rsidRPr="00C03411" w:rsidRDefault="007B2956" w:rsidP="00AB26FC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76" w:lineRule="auto"/>
              <w:ind w:left="0" w:firstLine="0"/>
              <w:jc w:val="both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dodatkowe, w razie potrzeby, w innym terminie ustalonym z kierownikiem pracowni,</w:t>
            </w:r>
          </w:p>
          <w:p w:rsidR="007B2956" w:rsidRPr="00C03411" w:rsidRDefault="007B2956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1" w:rsidRPr="00C03411" w:rsidRDefault="00262B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  <w:b/>
                <w:bCs/>
              </w:rPr>
              <w:t>DOKUMENTACJA:</w:t>
            </w: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</w:rPr>
            </w:pPr>
            <w:r w:rsidRPr="00C03411">
              <w:rPr>
                <w:rFonts w:ascii="Garamond" w:hAnsi="Garamond" w:cs="Tahoma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Dokumentacja (lub tzw. lista kontrolna zawierająca wykaz części i czynności) dotycząca przeglądów technicznych w języku polskim (dostarczona przy dostawie)</w:t>
            </w:r>
          </w:p>
          <w:p w:rsidR="007B2956" w:rsidRPr="00C03411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C03411" w:rsidRDefault="007B2956">
            <w:pPr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/>
              </w:rPr>
              <w:t>Możliwość mycia i dezynfekcji poszczególnych elementów aparatów w oparciu o przedstawione przez wykonawcę zalecane preparaty myjące i dezynfekujące.</w:t>
            </w:r>
          </w:p>
          <w:p w:rsidR="007B2956" w:rsidRPr="00C03411" w:rsidRDefault="007B2956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</w:rPr>
            </w:pPr>
            <w:r w:rsidRPr="00C03411">
              <w:rPr>
                <w:rFonts w:ascii="Garamond" w:hAnsi="Garamond"/>
                <w:i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</w:rPr>
            </w:pPr>
          </w:p>
        </w:tc>
      </w:tr>
      <w:tr w:rsidR="00952481" w:rsidRPr="00952481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C03411" w:rsidRDefault="004955CE">
            <w:pPr>
              <w:spacing w:line="276" w:lineRule="auto"/>
              <w:jc w:val="both"/>
              <w:rPr>
                <w:rFonts w:ascii="Garamond" w:hAnsi="Garamond"/>
              </w:rPr>
            </w:pPr>
            <w:r w:rsidRPr="00C03411">
              <w:rPr>
                <w:rFonts w:ascii="Garamond" w:hAnsi="Garamond"/>
              </w:rPr>
              <w:t>Wszelkie materiały informacyjne na temat przedmiotu oferty</w:t>
            </w:r>
            <w:r w:rsidR="006939C2" w:rsidRPr="00C03411">
              <w:rPr>
                <w:rFonts w:ascii="Garamond" w:hAnsi="Garamond"/>
              </w:rPr>
              <w:t xml:space="preserve"> </w:t>
            </w:r>
            <w:r w:rsidRPr="00C03411">
              <w:rPr>
                <w:rFonts w:ascii="Garamond" w:hAnsi="Garamond"/>
              </w:rPr>
              <w:t>(prospekty, broszury, dane techniczne, instrukcje obsługi itp. – w języku polskim), w których należy zaznaczyć parametry, których dotyczą pytania ofertowe.</w:t>
            </w:r>
            <w:r w:rsidR="006939C2" w:rsidRPr="00C03411">
              <w:rPr>
                <w:rFonts w:ascii="Garamond" w:hAnsi="Garamond"/>
              </w:rPr>
              <w:t xml:space="preserve"> </w:t>
            </w:r>
            <w:r w:rsidRPr="00C03411">
              <w:rPr>
                <w:rFonts w:ascii="Garamond" w:hAnsi="Garamond"/>
              </w:rPr>
              <w:t>W przypadku braku potwierdzenia w mat. Informacyjnych wartości parametrów dodanych w rubrykach, Zamawiający wymaga załączenia oświadczenia producenta, potwierdzającego oferowane wartości parametrów.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56" w:rsidRPr="00C03411" w:rsidRDefault="004144E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</w:rPr>
            </w:pPr>
            <w:r w:rsidRPr="00C03411">
              <w:rPr>
                <w:rFonts w:ascii="Garamond" w:hAnsi="Garamond" w:cs="Calibri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Pr="00952481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</w:rPr>
            </w:pPr>
          </w:p>
        </w:tc>
      </w:tr>
    </w:tbl>
    <w:p w:rsidR="00AB26FC" w:rsidRPr="00952481" w:rsidRDefault="00AB26FC" w:rsidP="00AB26FC">
      <w:pPr>
        <w:spacing w:line="288" w:lineRule="auto"/>
        <w:rPr>
          <w:rFonts w:ascii="Garamond" w:eastAsia="Calibri" w:hAnsi="Garamond" w:cs="Calibri"/>
          <w:b/>
          <w:kern w:val="2"/>
          <w:lang w:eastAsia="ar-SA"/>
        </w:rPr>
      </w:pPr>
    </w:p>
    <w:p w:rsidR="00EE799B" w:rsidRPr="00952481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:rsidR="00CD1FE2" w:rsidRPr="00952481" w:rsidRDefault="00CD1FE2" w:rsidP="007D0C10">
      <w:pPr>
        <w:jc w:val="right"/>
        <w:rPr>
          <w:rFonts w:ascii="Arial" w:hAnsi="Arial" w:cs="Arial"/>
          <w:sz w:val="18"/>
          <w:szCs w:val="18"/>
        </w:rPr>
      </w:pPr>
      <w:r w:rsidRPr="00952481">
        <w:rPr>
          <w:rFonts w:ascii="Arial" w:hAnsi="Arial" w:cs="Arial"/>
          <w:sz w:val="18"/>
          <w:szCs w:val="18"/>
        </w:rPr>
        <w:t>__________________________________________</w:t>
      </w:r>
    </w:p>
    <w:p w:rsidR="00CD1FE2" w:rsidRPr="00952481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952481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952481" w:rsidSect="007B29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05" w:rsidRDefault="008A6A05" w:rsidP="00FB2D18">
      <w:pPr>
        <w:spacing w:after="0" w:line="240" w:lineRule="auto"/>
      </w:pPr>
      <w:r>
        <w:separator/>
      </w:r>
    </w:p>
  </w:endnote>
  <w:endnote w:type="continuationSeparator" w:id="0">
    <w:p w:rsidR="008A6A05" w:rsidRDefault="008A6A05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09562"/>
      <w:docPartObj>
        <w:docPartGallery w:val="Page Numbers (Bottom of Page)"/>
        <w:docPartUnique/>
      </w:docPartObj>
    </w:sdtPr>
    <w:sdtContent>
      <w:p w:rsidR="00DE58BE" w:rsidRDefault="00D63E72">
        <w:pPr>
          <w:pStyle w:val="Stopka"/>
          <w:jc w:val="right"/>
        </w:pPr>
        <w:r>
          <w:fldChar w:fldCharType="begin"/>
        </w:r>
        <w:r w:rsidR="00DE58BE">
          <w:instrText>PAGE   \* MERGEFORMAT</w:instrText>
        </w:r>
        <w:r>
          <w:fldChar w:fldCharType="separate"/>
        </w:r>
        <w:r w:rsidR="00B60410">
          <w:rPr>
            <w:noProof/>
          </w:rPr>
          <w:t>1</w:t>
        </w:r>
        <w:r>
          <w:fldChar w:fldCharType="end"/>
        </w:r>
      </w:p>
    </w:sdtContent>
  </w:sdt>
  <w:p w:rsidR="00DE58BE" w:rsidRPr="00316C99" w:rsidRDefault="00DE58BE" w:rsidP="00FB2D18">
    <w:pPr>
      <w:jc w:val="both"/>
      <w:rPr>
        <w:color w:val="212121"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05" w:rsidRDefault="008A6A05" w:rsidP="00FB2D18">
      <w:pPr>
        <w:spacing w:after="0" w:line="240" w:lineRule="auto"/>
      </w:pPr>
      <w:r>
        <w:separator/>
      </w:r>
    </w:p>
  </w:footnote>
  <w:footnote w:type="continuationSeparator" w:id="0">
    <w:p w:rsidR="008A6A05" w:rsidRDefault="008A6A05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BE" w:rsidRDefault="00DE58BE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>
          <wp:extent cx="5760720" cy="553348"/>
          <wp:effectExtent l="19050" t="0" r="0" b="0"/>
          <wp:docPr id="2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8BE" w:rsidRDefault="00DE58BE">
    <w:pPr>
      <w:pStyle w:val="Nagwek"/>
    </w:pPr>
  </w:p>
  <w:p w:rsidR="00DE58BE" w:rsidRDefault="00DE58BE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2" w:name="_Hlk65499062"/>
    <w:r>
      <w:rPr>
        <w:rFonts w:ascii="Arial" w:hAnsi="Arial" w:cs="Arial"/>
        <w:sz w:val="18"/>
      </w:rPr>
      <w:t xml:space="preserve"> do Formularza oferty</w:t>
    </w:r>
  </w:p>
  <w:bookmarkEnd w:id="2"/>
  <w:p w:rsidR="00DE58BE" w:rsidRDefault="00DE58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E22596"/>
    <w:multiLevelType w:val="hybridMultilevel"/>
    <w:tmpl w:val="79984F64"/>
    <w:lvl w:ilvl="0" w:tplc="ADCE3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C5CC2"/>
    <w:rsid w:val="0001750A"/>
    <w:rsid w:val="00033788"/>
    <w:rsid w:val="00054CA2"/>
    <w:rsid w:val="000573D6"/>
    <w:rsid w:val="00065211"/>
    <w:rsid w:val="00067EC0"/>
    <w:rsid w:val="00097935"/>
    <w:rsid w:val="000A3273"/>
    <w:rsid w:val="000C1470"/>
    <w:rsid w:val="000D1934"/>
    <w:rsid w:val="000E0956"/>
    <w:rsid w:val="00105517"/>
    <w:rsid w:val="00130254"/>
    <w:rsid w:val="00156561"/>
    <w:rsid w:val="00172D9F"/>
    <w:rsid w:val="00174BC0"/>
    <w:rsid w:val="00182E30"/>
    <w:rsid w:val="001840C3"/>
    <w:rsid w:val="00185590"/>
    <w:rsid w:val="001C1476"/>
    <w:rsid w:val="001C4FF9"/>
    <w:rsid w:val="001C5CC2"/>
    <w:rsid w:val="001D3049"/>
    <w:rsid w:val="00202CEB"/>
    <w:rsid w:val="0021279F"/>
    <w:rsid w:val="002536AE"/>
    <w:rsid w:val="00262BF1"/>
    <w:rsid w:val="002903F8"/>
    <w:rsid w:val="002C5705"/>
    <w:rsid w:val="002D6EE0"/>
    <w:rsid w:val="00314D75"/>
    <w:rsid w:val="00316C99"/>
    <w:rsid w:val="0033414E"/>
    <w:rsid w:val="00337D62"/>
    <w:rsid w:val="0034263D"/>
    <w:rsid w:val="00350BE0"/>
    <w:rsid w:val="00371C91"/>
    <w:rsid w:val="003A3A9E"/>
    <w:rsid w:val="003A760E"/>
    <w:rsid w:val="003E2440"/>
    <w:rsid w:val="003F775D"/>
    <w:rsid w:val="004144EE"/>
    <w:rsid w:val="00447370"/>
    <w:rsid w:val="00470824"/>
    <w:rsid w:val="00475BF7"/>
    <w:rsid w:val="004941B3"/>
    <w:rsid w:val="004955CE"/>
    <w:rsid w:val="0049664D"/>
    <w:rsid w:val="00496A1F"/>
    <w:rsid w:val="00496BCC"/>
    <w:rsid w:val="004B3A38"/>
    <w:rsid w:val="004D6B7C"/>
    <w:rsid w:val="004E33A3"/>
    <w:rsid w:val="004F7350"/>
    <w:rsid w:val="00510955"/>
    <w:rsid w:val="00515D0D"/>
    <w:rsid w:val="00521641"/>
    <w:rsid w:val="00526F5A"/>
    <w:rsid w:val="0059748B"/>
    <w:rsid w:val="005E6C1A"/>
    <w:rsid w:val="005F07B2"/>
    <w:rsid w:val="00601ED7"/>
    <w:rsid w:val="0065659D"/>
    <w:rsid w:val="006575AC"/>
    <w:rsid w:val="00662720"/>
    <w:rsid w:val="006636CC"/>
    <w:rsid w:val="006830AE"/>
    <w:rsid w:val="006865AD"/>
    <w:rsid w:val="006931A1"/>
    <w:rsid w:val="006939C2"/>
    <w:rsid w:val="00694611"/>
    <w:rsid w:val="006D0F86"/>
    <w:rsid w:val="006E426F"/>
    <w:rsid w:val="00721DAB"/>
    <w:rsid w:val="007246FB"/>
    <w:rsid w:val="007417AA"/>
    <w:rsid w:val="0074382A"/>
    <w:rsid w:val="007474EE"/>
    <w:rsid w:val="00767BB1"/>
    <w:rsid w:val="007B04A3"/>
    <w:rsid w:val="007B0FF6"/>
    <w:rsid w:val="007B2956"/>
    <w:rsid w:val="007D0C10"/>
    <w:rsid w:val="007D0CFE"/>
    <w:rsid w:val="007F2CE5"/>
    <w:rsid w:val="00817525"/>
    <w:rsid w:val="00847CC4"/>
    <w:rsid w:val="00860130"/>
    <w:rsid w:val="008612C6"/>
    <w:rsid w:val="008754EF"/>
    <w:rsid w:val="0089195D"/>
    <w:rsid w:val="008A10F4"/>
    <w:rsid w:val="008A6868"/>
    <w:rsid w:val="008A6A05"/>
    <w:rsid w:val="008C29FF"/>
    <w:rsid w:val="008F452D"/>
    <w:rsid w:val="00923435"/>
    <w:rsid w:val="00923ED6"/>
    <w:rsid w:val="0093539E"/>
    <w:rsid w:val="009518D2"/>
    <w:rsid w:val="00951994"/>
    <w:rsid w:val="00952481"/>
    <w:rsid w:val="009A0BEB"/>
    <w:rsid w:val="009A7BDB"/>
    <w:rsid w:val="00A10A8A"/>
    <w:rsid w:val="00A10B6B"/>
    <w:rsid w:val="00A44170"/>
    <w:rsid w:val="00A45A7E"/>
    <w:rsid w:val="00A4744A"/>
    <w:rsid w:val="00A62273"/>
    <w:rsid w:val="00A72487"/>
    <w:rsid w:val="00A757F7"/>
    <w:rsid w:val="00A94FF1"/>
    <w:rsid w:val="00AB07ED"/>
    <w:rsid w:val="00AB26FC"/>
    <w:rsid w:val="00AB73FF"/>
    <w:rsid w:val="00AD60C8"/>
    <w:rsid w:val="00AE277A"/>
    <w:rsid w:val="00B263B7"/>
    <w:rsid w:val="00B40135"/>
    <w:rsid w:val="00B60410"/>
    <w:rsid w:val="00BB61C0"/>
    <w:rsid w:val="00BB6814"/>
    <w:rsid w:val="00BC38C1"/>
    <w:rsid w:val="00BD073A"/>
    <w:rsid w:val="00BD4763"/>
    <w:rsid w:val="00C03411"/>
    <w:rsid w:val="00C22C5D"/>
    <w:rsid w:val="00C46F68"/>
    <w:rsid w:val="00C738D8"/>
    <w:rsid w:val="00C749A3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322FA"/>
    <w:rsid w:val="00D6262C"/>
    <w:rsid w:val="00D63E72"/>
    <w:rsid w:val="00D93316"/>
    <w:rsid w:val="00DB2F1E"/>
    <w:rsid w:val="00DE58BE"/>
    <w:rsid w:val="00DF2A86"/>
    <w:rsid w:val="00E06B6E"/>
    <w:rsid w:val="00E1123A"/>
    <w:rsid w:val="00E156D8"/>
    <w:rsid w:val="00E220DC"/>
    <w:rsid w:val="00E22751"/>
    <w:rsid w:val="00E62620"/>
    <w:rsid w:val="00E9591B"/>
    <w:rsid w:val="00E97F50"/>
    <w:rsid w:val="00EA0D2A"/>
    <w:rsid w:val="00EA2A72"/>
    <w:rsid w:val="00ED3A0B"/>
    <w:rsid w:val="00EE58DA"/>
    <w:rsid w:val="00EE799B"/>
    <w:rsid w:val="00F00172"/>
    <w:rsid w:val="00F035DC"/>
    <w:rsid w:val="00F03BB8"/>
    <w:rsid w:val="00F16EC3"/>
    <w:rsid w:val="00F33DF0"/>
    <w:rsid w:val="00F65F7F"/>
    <w:rsid w:val="00F879E5"/>
    <w:rsid w:val="00FB2D18"/>
    <w:rsid w:val="00FB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1C91"/>
    <w:pPr>
      <w:keepNext/>
      <w:numPr>
        <w:ilvl w:val="2"/>
        <w:numId w:val="13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7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71C91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C91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371C91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71C91"/>
    <w:pPr>
      <w:suppressAutoHyphens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kern w:val="3"/>
      <w:lang w:eastAsia="zh-CN"/>
    </w:rPr>
  </w:style>
  <w:style w:type="character" w:customStyle="1" w:styleId="TytuZnak">
    <w:name w:val="Tytuł Znak"/>
    <w:basedOn w:val="Domylnaczcionkaakapitu"/>
    <w:link w:val="Tytu"/>
    <w:rsid w:val="00371C91"/>
    <w:rPr>
      <w:rFonts w:ascii="Garamond" w:eastAsia="Times New Roman" w:hAnsi="Garamond" w:cs="Times New Roman"/>
      <w:b/>
      <w:kern w:val="3"/>
      <w:lang w:eastAsia="zh-CN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71C91"/>
  </w:style>
  <w:style w:type="paragraph" w:customStyle="1" w:styleId="Skrconyadreszwrotny">
    <w:name w:val="Skrócony adres zwrotny"/>
    <w:basedOn w:val="Normalny"/>
    <w:rsid w:val="00371C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371C91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371C91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371C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ormalny1">
    <w:name w:val="Normalny1"/>
    <w:rsid w:val="00A45A7E"/>
    <w:pPr>
      <w:widowControl w:val="0"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1C1C-F58A-4434-B328-C1EDDEB3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Nobis</dc:creator>
  <cp:lastModifiedBy>palys</cp:lastModifiedBy>
  <cp:revision>2</cp:revision>
  <cp:lastPrinted>2020-03-23T10:06:00Z</cp:lastPrinted>
  <dcterms:created xsi:type="dcterms:W3CDTF">2021-11-10T20:14:00Z</dcterms:created>
  <dcterms:modified xsi:type="dcterms:W3CDTF">2021-11-10T20:14:00Z</dcterms:modified>
</cp:coreProperties>
</file>